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bCs/>
          <w:sz w:val="28"/>
        </w:rPr>
      </w:pPr>
      <w:r>
        <w:rPr>
          <w:b/>
          <w:bCs/>
          <w:sz w:val="28"/>
        </w:rPr>
        <w:t>Fiche d'évaluation de cas concret d’APS</w:t>
      </w: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style0"/>
        <w:rPr>
          <w:b/>
          <w:bCs/>
        </w:rPr>
      </w:pPr>
      <w:r>
        <w:rPr>
          <w:b/>
          <w:bCs/>
          <w:u w:val="single"/>
        </w:rPr>
        <w:t>Nom et prénom:</w:t>
      </w:r>
      <w:r>
        <w:rPr>
          <w:b/>
          <w:bCs/>
        </w:rPr>
        <w:tab/>
        <w:t xml:space="preserve">      </w:t>
        <w:tab/>
        <w:tab/>
        <w:t xml:space="preserve">         </w:t>
      </w:r>
      <w:r>
        <w:rPr>
          <w:b/>
          <w:bCs/>
          <w:u w:val="single"/>
        </w:rPr>
        <w:t>Thème:</w:t>
      </w:r>
      <w:r>
        <w:rPr>
          <w:b/>
          <w:bCs/>
        </w:rPr>
        <w:t xml:space="preserve"> La victime présente une brûlure.</w:t>
      </w: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style0"/>
        <w:rPr>
          <w:b/>
          <w:bCs/>
        </w:rPr>
      </w:pPr>
      <w:r>
        <w:rPr>
          <w:b/>
          <w:bCs/>
          <w:u w:val="single"/>
        </w:rPr>
        <w:t>Situation:</w:t>
      </w:r>
      <w:r>
        <w:rPr>
          <w:b/>
          <w:bCs/>
        </w:rPr>
        <w:t xml:space="preserve"> Une victime consciente présente une brûlure due à la chaleur.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 </w:t>
      </w:r>
    </w:p>
    <w:p>
      <w:pPr>
        <w:pStyle w:val="style0"/>
        <w:rPr>
          <w:b/>
          <w:bCs/>
        </w:rPr>
      </w:pPr>
      <w:r>
        <w:rPr>
          <w:b/>
          <w:bCs/>
          <w:u w:val="single"/>
        </w:rPr>
        <w:t>Objectif:</w:t>
      </w:r>
      <w:r>
        <w:rPr>
          <w:b/>
          <w:bCs/>
        </w:rPr>
        <w:t xml:space="preserve">   Etre capable d’observer une victime qui se plaint de brûlure, faire le geste de secours adapté à la situation,  l'installer en position d'attente pour éviter l'aggravation, recourir à un avis médical et respecter les recommandations des secours</w:t>
      </w: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65"/>
          <w:bottom w:type="dxa" w:w="0"/>
          <w:right w:type="dxa" w:w="70"/>
        </w:tblCellMar>
      </w:tblPr>
      <w:tblGrid>
        <w:gridCol w:w="4029"/>
        <w:gridCol w:w="857"/>
        <w:gridCol w:w="762"/>
        <w:gridCol w:w="4128"/>
      </w:tblGrid>
      <w:tr>
        <w:trPr>
          <w:cantSplit w:val="false"/>
        </w:trPr>
        <w:tc>
          <w:tcPr>
            <w:tcW w:type="dxa" w:w="40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CRITERES D'EVALUATION</w:t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OUI</w:t>
            </w:r>
          </w:p>
        </w:tc>
        <w:tc>
          <w:tcPr>
            <w:tcW w:type="dxa" w:w="7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</w:t>
            </w:r>
          </w:p>
        </w:tc>
        <w:tc>
          <w:tcPr>
            <w:tcW w:type="dxa" w:w="4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OBSERVATIONS</w:t>
            </w:r>
          </w:p>
        </w:tc>
      </w:tr>
      <w:tr>
        <w:trPr>
          <w:cantSplit w:val="false"/>
        </w:trPr>
        <w:tc>
          <w:tcPr>
            <w:tcW w:type="dxa" w:w="40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numPr>
                <w:ilvl w:val="0"/>
                <w:numId w:val="2"/>
              </w:numPr>
              <w:tabs>
                <w:tab w:leader="none" w:pos="720" w:val="left"/>
              </w:tabs>
              <w:ind w:hanging="360" w:left="720" w:right="0"/>
              <w:rPr>
                <w:b/>
                <w:bCs/>
              </w:rPr>
            </w:pPr>
            <w:r>
              <w:rPr>
                <w:b/>
                <w:bCs/>
              </w:rPr>
              <w:t>Protège la victime, se protège soi-même et protège les autres.</w:t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7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4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40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Refroidit sans délai la brûlure en l’arrosant avec de l'eau. </w:t>
            </w:r>
          </w:p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7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4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40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Sait reconnaître une brûlure grave.</w:t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7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4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40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Si la brûlure est grave arrose avec de l’eau jusqu’à obtention d’un avis médical.</w:t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7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4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40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Si la brûlure est simple arrose jusqu’à disparition de la douleur.</w:t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7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4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40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Retire les vêtements qui sont sur la brûlure sauf la dernière couche.</w:t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7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4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40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numPr>
                <w:ilvl w:val="0"/>
                <w:numId w:val="2"/>
              </w:numPr>
              <w:tabs>
                <w:tab w:leader="none" w:pos="720" w:val="left"/>
              </w:tabs>
              <w:ind w:hanging="360" w:left="720" w:right="0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Si  </w:t>
            </w:r>
            <w:r>
              <w:rPr>
                <w:b/>
                <w:bCs/>
              </w:rPr>
              <w:t>la brûlure est étendue, allonge la victime.</w:t>
            </w:r>
          </w:p>
          <w:p>
            <w:pPr>
              <w:pStyle w:val="style0"/>
              <w:ind w:hanging="0" w:left="360" w:right="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7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4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40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Si la brûlure est simple, protège la brûlure et demande à la victime de vérifier la vaccination antitétanique.</w:t>
            </w:r>
          </w:p>
          <w:p>
            <w:pPr>
              <w:pStyle w:val="style0"/>
              <w:ind w:hanging="0" w:left="720" w:right="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7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4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40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numPr>
                <w:ilvl w:val="0"/>
                <w:numId w:val="1"/>
              </w:numPr>
              <w:rPr>
                <w:bCs/>
              </w:rPr>
            </w:pPr>
            <w:r>
              <w:rPr>
                <w:b/>
                <w:bCs/>
              </w:rPr>
              <w:t>Parle régulièrement à la victime et lui explique ce qui se passe pour la réconforter</w:t>
            </w:r>
            <w:r>
              <w:rPr>
                <w:bCs/>
              </w:rPr>
              <w:t xml:space="preserve">. </w:t>
            </w:r>
          </w:p>
          <w:p>
            <w:pPr>
              <w:pStyle w:val="style0"/>
              <w:ind w:hanging="0" w:left="720" w:right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type="dxa" w:w="8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7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4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ind w:hanging="0" w:left="360" w:right="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</w:r>
    </w:p>
    <w:p>
      <w:pPr>
        <w:pStyle w:val="style0"/>
        <w:rPr>
          <w:rFonts w:ascii="Webdings" w:hAnsi="Webdings"/>
          <w:b/>
          <w:bCs/>
          <w:sz w:val="28"/>
        </w:rPr>
      </w:pPr>
      <w:r>
        <w:rPr>
          <w:b/>
          <w:bCs/>
          <w:sz w:val="28"/>
        </w:rPr>
        <w:t>Objectif atteint</w:t>
        <w:tab/>
      </w:r>
      <w:r>
        <w:rPr>
          <w:rFonts w:ascii="Webdings" w:hAnsi="Webdings"/>
          <w:b/>
          <w:bCs/>
          <w:sz w:val="28"/>
        </w:rPr>
        <w:t></w:t>
      </w:r>
      <w:r>
        <w:rPr>
          <w:b/>
          <w:bCs/>
          <w:sz w:val="28"/>
        </w:rPr>
        <w:tab/>
        <w:tab/>
        <w:tab/>
        <w:tab/>
        <w:t>Objectif non atteint</w:t>
        <w:tab/>
      </w:r>
      <w:r>
        <w:rPr>
          <w:rFonts w:ascii="Webdings" w:hAnsi="Webdings"/>
          <w:b/>
          <w:bCs/>
          <w:sz w:val="28"/>
        </w:rPr>
        <w:t></w:t>
      </w:r>
    </w:p>
    <w:p>
      <w:pPr>
        <w:pStyle w:val="style0"/>
        <w:rPr/>
      </w:pPr>
      <w:r>
        <w:rPr/>
      </w:r>
    </w:p>
    <w:sectPr>
      <w:footerReference r:id="rId2" w:type="default"/>
      <w:type w:val="nextPage"/>
      <w:pgSz w:h="16838" w:w="11906"/>
      <w:pgMar w:bottom="794" w:footer="284" w:gutter="0" w:header="0" w:left="1134" w:right="1134" w:top="28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Web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  <w:t>Corinne Walliang 2015</w:t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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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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  <w:sz w:val="24"/>
      </w:rPr>
    </w:lvl>
    <w:lvl w:ilvl="1">
      <w:start w:val="1"/>
      <w:numFmt w:val="bullet"/>
      <w:lvlText w:val="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4"/>
        <w:i w:val="false"/>
        <w:b w:val="false"/>
      </w:rPr>
    </w:lvl>
    <w:lvl w:ilvl="2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4320" w:val="num"/>
        </w:tabs>
        <w:ind w:hanging="360" w:left="432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480" w:val="num"/>
        </w:tabs>
        <w:ind w:hanging="360" w:left="648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7200" w:val="num"/>
        </w:tabs>
        <w:ind w:hanging="360" w:left="720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fr-FR" w:val="fr-FR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sz w:val="24"/>
    </w:rPr>
  </w:style>
  <w:style w:styleId="style17" w:type="character">
    <w:name w:val="ListLabel 2"/>
    <w:next w:val="style17"/>
    <w:rPr>
      <w:b w:val="false"/>
      <w:i w:val="false"/>
      <w:sz w:val="24"/>
    </w:rPr>
  </w:style>
  <w:style w:styleId="style18" w:type="character">
    <w:name w:val="ListLabel 3"/>
    <w:next w:val="style18"/>
    <w:rPr>
      <w:b w:val="false"/>
      <w:i w:val="false"/>
    </w:rPr>
  </w:style>
  <w:style w:styleId="style19" w:type="paragraph">
    <w:name w:val="Titre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Corps de texte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e"/>
    <w:basedOn w:val="style20"/>
    <w:next w:val="style21"/>
    <w:pPr/>
    <w:rPr>
      <w:rFonts w:cs="Mangal"/>
    </w:rPr>
  </w:style>
  <w:style w:styleId="style22" w:type="paragraph">
    <w:name w:val="Légende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Mangal"/>
    </w:rPr>
  </w:style>
  <w:style w:styleId="style24" w:type="paragraph">
    <w:name w:val="En-tête"/>
    <w:basedOn w:val="style0"/>
    <w:next w:val="style24"/>
    <w:pPr>
      <w:tabs>
        <w:tab w:leader="none" w:pos="4536" w:val="center"/>
        <w:tab w:leader="none" w:pos="9072" w:val="right"/>
      </w:tabs>
    </w:pPr>
    <w:rPr/>
  </w:style>
  <w:style w:styleId="style25" w:type="paragraph">
    <w:name w:val="Pied de page"/>
    <w:basedOn w:val="style0"/>
    <w:next w:val="style25"/>
    <w:pPr>
      <w:tabs>
        <w:tab w:leader="none" w:pos="4536" w:val="center"/>
        <w:tab w:leader="none" w:pos="9072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2015-05-20T17:21:00Z</dcterms:created>
  <dc:creator>*</dc:creator>
  <cp:lastModifiedBy>Corinne Walliang</cp:lastModifiedBy>
  <cp:lastPrinted>2015-05-20T17:33:00Z</cp:lastPrinted>
  <dcterms:modified xsi:type="dcterms:W3CDTF">2015-05-20T17:34:00Z</dcterms:modified>
  <cp:revision>4</cp:revision>
  <dc:title>Fiche d'évaluation de cas concret</dc:title>
</cp:coreProperties>
</file>